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A1FF9" w14:textId="77777777" w:rsidR="003E676D" w:rsidRDefault="003E676D" w:rsidP="003E67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14:paraId="5B8521D8" w14:textId="12CA0DA5" w:rsidR="003E676D" w:rsidRDefault="003E676D" w:rsidP="003E67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11001-4-22-2064</w:t>
      </w:r>
    </w:p>
    <w:p w14:paraId="1D704053" w14:textId="242973AB" w:rsidR="003E676D" w:rsidRDefault="003E676D" w:rsidP="003E67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17-feb-23</w:t>
      </w:r>
    </w:p>
    <w:p w14:paraId="65472349" w14:textId="77777777" w:rsidR="003E676D" w:rsidRDefault="003E676D" w:rsidP="003E67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69D0F10A" w14:textId="39C201AB" w:rsidR="003E676D" w:rsidRDefault="003E676D" w:rsidP="003E67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</w:rPr>
        <w:t>lo dispuesto por el artículo 2.2.6.1.2.3.8 del Decreto 1077 de 2015, 73 del Código de Procedimiento Administrativo y de lo Contencioso Administrativo y el Decreto Distrital 670 de 2017, hace saber que se ha expedido a: PINZON RIVERA GERARDO ALEXIS (POSEEDOR) CC:79594496, LICENCIA DE CONSTRUCCIÓN PARA OBRA NUEVA, DEMOLICIÓN TOTAL, mediante acto administrativo 11001-4-23-0390 del 17-feb-23 para el predio ubicado en la CL 75 A 58 33 (ACTUAL): PARA UNA EDIFICACIÓN DE CINCO (5) PISOS DE ALTURA, INCLUIDO EL PRIMERO NO HABITABLE, DESTINADA A SIETE (7) UNIDADES DE VIVIENDA, MULTIFAMILIAR NO VIS, CON CUATRO (4) CUPOS DE ESTACIONAMIENTO PRIVADO.</w:t>
      </w:r>
    </w:p>
    <w:p w14:paraId="62C6D409" w14:textId="77777777" w:rsidR="003E676D" w:rsidRPr="003E676D" w:rsidRDefault="003E676D" w:rsidP="003E67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785B20AC" w14:textId="67B8AFA7" w:rsidR="00E63CA5" w:rsidRPr="003E676D" w:rsidRDefault="003E676D" w:rsidP="003E67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5DA5B3A3" w14:textId="68ECC68C" w:rsidR="00820AA7" w:rsidRDefault="00820AA7" w:rsidP="003E676D">
      <w:pPr>
        <w:spacing w:after="0" w:line="240" w:lineRule="auto"/>
        <w:jc w:val="both"/>
      </w:pPr>
    </w:p>
    <w:p w14:paraId="5E89E35E" w14:textId="6AE46650" w:rsidR="00820AA7" w:rsidRDefault="00820AA7" w:rsidP="003E676D">
      <w:pPr>
        <w:spacing w:after="0" w:line="240" w:lineRule="auto"/>
        <w:jc w:val="both"/>
      </w:pPr>
    </w:p>
    <w:p w14:paraId="5735EABF" w14:textId="77777777" w:rsidR="00820AA7" w:rsidRPr="00820AA7" w:rsidRDefault="00820AA7" w:rsidP="003E676D">
      <w:pPr>
        <w:spacing w:after="0" w:line="240" w:lineRule="auto"/>
        <w:jc w:val="both"/>
      </w:pPr>
    </w:p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C21A" w14:textId="77777777" w:rsidR="00E06637" w:rsidRDefault="00E06637" w:rsidP="00820AA7">
      <w:pPr>
        <w:spacing w:after="0" w:line="240" w:lineRule="auto"/>
      </w:pPr>
      <w:r>
        <w:separator/>
      </w:r>
    </w:p>
  </w:endnote>
  <w:endnote w:type="continuationSeparator" w:id="0">
    <w:p w14:paraId="355EE106" w14:textId="77777777" w:rsidR="00E06637" w:rsidRDefault="00E06637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7A83" w14:textId="77777777" w:rsidR="00E06637" w:rsidRDefault="00E06637" w:rsidP="00820AA7">
      <w:pPr>
        <w:spacing w:after="0" w:line="240" w:lineRule="auto"/>
      </w:pPr>
      <w:r>
        <w:separator/>
      </w:r>
    </w:p>
  </w:footnote>
  <w:footnote w:type="continuationSeparator" w:id="0">
    <w:p w14:paraId="18A43785" w14:textId="77777777" w:rsidR="00E06637" w:rsidRDefault="00E06637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18E8" w14:textId="682C04CE" w:rsidR="00820AA7" w:rsidRDefault="00820AA7">
    <w:pPr>
      <w:pStyle w:val="Encabezado"/>
    </w:pPr>
    <w:r>
      <w:rPr>
        <w:noProof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14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E676D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76D"/>
    <w:rPr>
      <w:rFonts w:eastAsiaTheme="minorEastAsia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  <w:rPr>
      <w:rFonts w:eastAsiaTheme="minorHAnsi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312-AE84-435F-A0E6-71BDFAC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Luis Casas</cp:lastModifiedBy>
  <cp:revision>2</cp:revision>
  <dcterms:created xsi:type="dcterms:W3CDTF">2023-02-23T13:26:00Z</dcterms:created>
  <dcterms:modified xsi:type="dcterms:W3CDTF">2023-02-23T13:26:00Z</dcterms:modified>
</cp:coreProperties>
</file>